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393D5" w14:textId="721D79C2" w:rsidR="00BB6EC5" w:rsidRPr="005B0897" w:rsidRDefault="00BB6EC5" w:rsidP="00BB6EC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0897">
        <w:rPr>
          <w:rFonts w:ascii="Times New Roman" w:hAnsi="Times New Roman" w:cs="Times New Roman"/>
          <w:b/>
          <w:bCs/>
          <w:sz w:val="24"/>
          <w:szCs w:val="24"/>
        </w:rPr>
        <w:t xml:space="preserve">Zarządzenie nr </w:t>
      </w:r>
      <w:r w:rsidR="00F44CD0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>/2022</w:t>
      </w:r>
    </w:p>
    <w:p w14:paraId="0A5B3F8E" w14:textId="77777777" w:rsidR="00BB6EC5" w:rsidRDefault="00BB6EC5" w:rsidP="00BB6EC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0897">
        <w:rPr>
          <w:rFonts w:ascii="Times New Roman" w:hAnsi="Times New Roman" w:cs="Times New Roman"/>
          <w:b/>
          <w:bCs/>
          <w:sz w:val="24"/>
          <w:szCs w:val="24"/>
        </w:rPr>
        <w:t xml:space="preserve">Dyrektora Ośrodka Pomocy Społecznej w Radzionkowie </w:t>
      </w:r>
    </w:p>
    <w:p w14:paraId="69A1D0B9" w14:textId="5F8FD33F" w:rsidR="00BB6EC5" w:rsidRPr="005B0897" w:rsidRDefault="00BB6EC5" w:rsidP="00BB6EC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0897">
        <w:rPr>
          <w:rFonts w:ascii="Times New Roman" w:hAnsi="Times New Roman" w:cs="Times New Roman"/>
          <w:b/>
          <w:bCs/>
          <w:sz w:val="24"/>
          <w:szCs w:val="24"/>
        </w:rPr>
        <w:t>z dnia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A2640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B8789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F44CD0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0A264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F44CD0">
        <w:rPr>
          <w:rFonts w:ascii="Times New Roman" w:hAnsi="Times New Roman" w:cs="Times New Roman"/>
          <w:b/>
          <w:bCs/>
          <w:sz w:val="24"/>
          <w:szCs w:val="24"/>
        </w:rPr>
        <w:t>.2022 r.</w:t>
      </w:r>
    </w:p>
    <w:p w14:paraId="7FD13480" w14:textId="39B42D29" w:rsidR="00BB6EC5" w:rsidRPr="001919EE" w:rsidRDefault="00BB6EC5" w:rsidP="00BB6E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9EE">
        <w:rPr>
          <w:rFonts w:ascii="Times New Roman" w:hAnsi="Times New Roman" w:cs="Times New Roman"/>
          <w:b/>
          <w:sz w:val="24"/>
          <w:szCs w:val="24"/>
        </w:rPr>
        <w:t xml:space="preserve">w sprawie: zmiany Zarządzenia nr 15/2018 Dyrektora Ośrodka Pomocy Społecznej </w:t>
      </w:r>
      <w:r w:rsidR="00553706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1919EE">
        <w:rPr>
          <w:rFonts w:ascii="Times New Roman" w:hAnsi="Times New Roman" w:cs="Times New Roman"/>
          <w:b/>
          <w:sz w:val="24"/>
          <w:szCs w:val="24"/>
        </w:rPr>
        <w:t>w Radzionkowie z dnia 15 czerwca 2018 roku w sprawie wprowadzenia Regulaminu wynagradzania pracowników Ośrodka Pomocy Społecznej w Radzionkowie.</w:t>
      </w:r>
    </w:p>
    <w:p w14:paraId="17D816E7" w14:textId="77777777" w:rsidR="00BB6EC5" w:rsidRPr="001919EE" w:rsidRDefault="00BB6EC5" w:rsidP="00BB6EC5">
      <w:pPr>
        <w:pStyle w:val="Nagwek3"/>
        <w:contextualSpacing/>
        <w:jc w:val="both"/>
        <w:rPr>
          <w:b w:val="0"/>
          <w:sz w:val="24"/>
          <w:szCs w:val="24"/>
        </w:rPr>
      </w:pPr>
      <w:r w:rsidRPr="001919EE">
        <w:rPr>
          <w:b w:val="0"/>
          <w:sz w:val="24"/>
          <w:szCs w:val="24"/>
        </w:rPr>
        <w:t xml:space="preserve">Na podstawie art. 77(2) Kodeksu pracy (t. j. z 2020, poz. 1320 z </w:t>
      </w:r>
      <w:proofErr w:type="spellStart"/>
      <w:r w:rsidRPr="001919EE">
        <w:rPr>
          <w:b w:val="0"/>
          <w:sz w:val="24"/>
          <w:szCs w:val="24"/>
        </w:rPr>
        <w:t>późn</w:t>
      </w:r>
      <w:proofErr w:type="spellEnd"/>
      <w:r w:rsidRPr="001919EE">
        <w:rPr>
          <w:b w:val="0"/>
          <w:sz w:val="24"/>
          <w:szCs w:val="24"/>
        </w:rPr>
        <w:t xml:space="preserve">. zm.), art. 39 ust. 1 i 2 ustawy z dnia 21 listopada 2008 r. </w:t>
      </w:r>
      <w:bookmarkStart w:id="0" w:name="act-title"/>
      <w:bookmarkEnd w:id="0"/>
      <w:r w:rsidRPr="001919EE">
        <w:rPr>
          <w:b w:val="0"/>
          <w:sz w:val="24"/>
          <w:szCs w:val="24"/>
        </w:rPr>
        <w:t xml:space="preserve">o pracownikach samorządowych </w:t>
      </w:r>
      <w:hyperlink r:id="rId4" w:anchor="_blank" w:history="1">
        <w:r w:rsidRPr="001919EE">
          <w:rPr>
            <w:rStyle w:val="Hipercze"/>
            <w:b w:val="0"/>
            <w:sz w:val="24"/>
            <w:szCs w:val="24"/>
          </w:rPr>
          <w:t>(</w:t>
        </w:r>
        <w:proofErr w:type="spellStart"/>
      </w:hyperlink>
      <w:r w:rsidRPr="001919EE">
        <w:rPr>
          <w:b w:val="0"/>
          <w:sz w:val="24"/>
          <w:szCs w:val="24"/>
        </w:rPr>
        <w:t>t.j</w:t>
      </w:r>
      <w:proofErr w:type="spellEnd"/>
      <w:r w:rsidRPr="001919EE">
        <w:rPr>
          <w:b w:val="0"/>
          <w:sz w:val="24"/>
          <w:szCs w:val="24"/>
        </w:rPr>
        <w:t xml:space="preserve">. Dz. U. z 2019 roku, poz. 1282 z </w:t>
      </w:r>
      <w:proofErr w:type="spellStart"/>
      <w:r w:rsidRPr="001919EE">
        <w:rPr>
          <w:b w:val="0"/>
          <w:sz w:val="24"/>
          <w:szCs w:val="24"/>
        </w:rPr>
        <w:t>późn</w:t>
      </w:r>
      <w:proofErr w:type="spellEnd"/>
      <w:r w:rsidRPr="001919EE">
        <w:rPr>
          <w:b w:val="0"/>
          <w:sz w:val="24"/>
          <w:szCs w:val="24"/>
        </w:rPr>
        <w:t xml:space="preserve">. zm.) oraz § 3 Rozporządzenia Rady Ministrów z dnia 18 marca 2009 r. w sprawie wynagradzania pracowników samorządowych (Dz. U. z 2018 r., poz. 936 z </w:t>
      </w:r>
      <w:proofErr w:type="spellStart"/>
      <w:r w:rsidRPr="001919EE">
        <w:rPr>
          <w:b w:val="0"/>
          <w:sz w:val="24"/>
          <w:szCs w:val="24"/>
        </w:rPr>
        <w:t>późn</w:t>
      </w:r>
      <w:proofErr w:type="spellEnd"/>
      <w:r w:rsidRPr="001919EE">
        <w:rPr>
          <w:b w:val="0"/>
          <w:sz w:val="24"/>
          <w:szCs w:val="24"/>
        </w:rPr>
        <w:t>. zm.)</w:t>
      </w:r>
    </w:p>
    <w:p w14:paraId="57F34DE5" w14:textId="77777777" w:rsidR="00BB6EC5" w:rsidRDefault="00BB6EC5" w:rsidP="00BB6EC5">
      <w:pPr>
        <w:pStyle w:val="Nagwek3"/>
        <w:spacing w:after="0" w:afterAutospacing="0"/>
        <w:contextualSpacing/>
        <w:jc w:val="both"/>
        <w:rPr>
          <w:b w:val="0"/>
          <w:bCs w:val="0"/>
          <w:sz w:val="24"/>
          <w:szCs w:val="24"/>
        </w:rPr>
      </w:pPr>
    </w:p>
    <w:p w14:paraId="5807ED3D" w14:textId="77777777" w:rsidR="00F44CD0" w:rsidRDefault="00F44CD0" w:rsidP="00BB6EC5">
      <w:pPr>
        <w:pStyle w:val="Nagwek3"/>
        <w:spacing w:after="0" w:afterAutospacing="0"/>
        <w:contextualSpacing/>
        <w:jc w:val="center"/>
        <w:rPr>
          <w:bCs w:val="0"/>
          <w:sz w:val="24"/>
          <w:szCs w:val="24"/>
        </w:rPr>
      </w:pPr>
    </w:p>
    <w:p w14:paraId="031813D8" w14:textId="77777777" w:rsidR="00F44CD0" w:rsidRDefault="00F44CD0" w:rsidP="00BB6EC5">
      <w:pPr>
        <w:pStyle w:val="Nagwek3"/>
        <w:spacing w:after="0" w:afterAutospacing="0"/>
        <w:contextualSpacing/>
        <w:jc w:val="center"/>
        <w:rPr>
          <w:bCs w:val="0"/>
          <w:sz w:val="24"/>
          <w:szCs w:val="24"/>
        </w:rPr>
      </w:pPr>
    </w:p>
    <w:p w14:paraId="0E1AD589" w14:textId="77777777" w:rsidR="00F44CD0" w:rsidRDefault="00F44CD0" w:rsidP="00BB6EC5">
      <w:pPr>
        <w:pStyle w:val="Nagwek3"/>
        <w:spacing w:after="0" w:afterAutospacing="0"/>
        <w:contextualSpacing/>
        <w:jc w:val="center"/>
        <w:rPr>
          <w:bCs w:val="0"/>
          <w:sz w:val="24"/>
          <w:szCs w:val="24"/>
        </w:rPr>
      </w:pPr>
    </w:p>
    <w:p w14:paraId="2C0029F4" w14:textId="4DBE06E1" w:rsidR="00BB6EC5" w:rsidRPr="001919EE" w:rsidRDefault="00BB6EC5" w:rsidP="00BB6EC5">
      <w:pPr>
        <w:pStyle w:val="Nagwek3"/>
        <w:spacing w:after="0" w:afterAutospacing="0"/>
        <w:contextualSpacing/>
        <w:jc w:val="center"/>
        <w:rPr>
          <w:bCs w:val="0"/>
          <w:sz w:val="24"/>
          <w:szCs w:val="24"/>
        </w:rPr>
      </w:pPr>
      <w:r w:rsidRPr="001919EE">
        <w:rPr>
          <w:bCs w:val="0"/>
          <w:sz w:val="24"/>
          <w:szCs w:val="24"/>
        </w:rPr>
        <w:t>Dyrektor Ośrodka Pomocy Społecznej w Radzionkowie zarządza, co następuje:</w:t>
      </w:r>
    </w:p>
    <w:p w14:paraId="1D562E5D" w14:textId="77777777" w:rsidR="00BB6EC5" w:rsidRPr="005B0897" w:rsidRDefault="00BB6EC5" w:rsidP="00BB6EC5">
      <w:pPr>
        <w:pStyle w:val="Nagwek3"/>
        <w:jc w:val="center"/>
        <w:rPr>
          <w:sz w:val="24"/>
          <w:szCs w:val="24"/>
        </w:rPr>
      </w:pPr>
      <w:r w:rsidRPr="005B0897">
        <w:rPr>
          <w:sz w:val="24"/>
          <w:szCs w:val="24"/>
        </w:rPr>
        <w:t>§</w:t>
      </w:r>
      <w:r>
        <w:rPr>
          <w:sz w:val="24"/>
          <w:szCs w:val="24"/>
        </w:rPr>
        <w:t xml:space="preserve"> </w:t>
      </w:r>
      <w:r w:rsidRPr="005B0897">
        <w:rPr>
          <w:sz w:val="24"/>
          <w:szCs w:val="24"/>
        </w:rPr>
        <w:t>1</w:t>
      </w:r>
    </w:p>
    <w:p w14:paraId="1A00A7A4" w14:textId="0A7CF408" w:rsidR="007871C8" w:rsidRPr="00F33600" w:rsidRDefault="00BB6EC5" w:rsidP="00CE2449">
      <w:pPr>
        <w:jc w:val="both"/>
        <w:rPr>
          <w:rFonts w:ascii="Times New Roman" w:hAnsi="Times New Roman" w:cs="Times New Roman"/>
          <w:sz w:val="24"/>
          <w:szCs w:val="24"/>
        </w:rPr>
      </w:pPr>
      <w:r w:rsidRPr="00C24CB0">
        <w:rPr>
          <w:rFonts w:ascii="Times New Roman" w:hAnsi="Times New Roman" w:cs="Times New Roman"/>
          <w:sz w:val="24"/>
          <w:szCs w:val="24"/>
        </w:rPr>
        <w:t xml:space="preserve">W § </w:t>
      </w:r>
      <w:r w:rsidR="009F4070">
        <w:rPr>
          <w:rFonts w:ascii="Times New Roman" w:hAnsi="Times New Roman" w:cs="Times New Roman"/>
          <w:sz w:val="24"/>
          <w:szCs w:val="24"/>
        </w:rPr>
        <w:t>11 Regulaminu Wynagradzania Pracowników Ośrodka Pomocy Społecznej</w:t>
      </w:r>
      <w:r w:rsidR="009F4070" w:rsidRPr="009F4070">
        <w:rPr>
          <w:rFonts w:ascii="Times New Roman" w:hAnsi="Times New Roman" w:cs="Times New Roman"/>
          <w:sz w:val="24"/>
          <w:szCs w:val="24"/>
        </w:rPr>
        <w:t xml:space="preserve"> </w:t>
      </w:r>
      <w:r w:rsidR="00553706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9F4070" w:rsidRPr="00F33600">
        <w:rPr>
          <w:rFonts w:ascii="Times New Roman" w:hAnsi="Times New Roman" w:cs="Times New Roman"/>
          <w:sz w:val="24"/>
          <w:szCs w:val="24"/>
        </w:rPr>
        <w:t>w Radzionkowie</w:t>
      </w:r>
      <w:r w:rsidR="009F4070">
        <w:rPr>
          <w:rFonts w:ascii="Times New Roman" w:hAnsi="Times New Roman" w:cs="Times New Roman"/>
          <w:sz w:val="24"/>
          <w:szCs w:val="24"/>
        </w:rPr>
        <w:t xml:space="preserve">, </w:t>
      </w:r>
      <w:r w:rsidR="00F536EB" w:rsidRPr="00F536EB">
        <w:rPr>
          <w:rFonts w:ascii="Times New Roman" w:hAnsi="Times New Roman" w:cs="Times New Roman"/>
          <w:sz w:val="24"/>
          <w:szCs w:val="24"/>
        </w:rPr>
        <w:t xml:space="preserve">stanowiącego załącznik </w:t>
      </w:r>
      <w:r w:rsidR="009F4070" w:rsidRPr="00F536EB">
        <w:rPr>
          <w:rFonts w:ascii="Times New Roman" w:hAnsi="Times New Roman" w:cs="Times New Roman"/>
          <w:sz w:val="24"/>
          <w:szCs w:val="24"/>
        </w:rPr>
        <w:t>do Zarządzenia</w:t>
      </w:r>
      <w:r w:rsidR="00F536EB" w:rsidRPr="00F536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36EB" w:rsidRPr="00F536EB">
        <w:rPr>
          <w:rFonts w:ascii="Times New Roman" w:hAnsi="Times New Roman" w:cs="Times New Roman"/>
          <w:sz w:val="24"/>
          <w:szCs w:val="24"/>
        </w:rPr>
        <w:t xml:space="preserve">nr 15/2018 Dyrektora Ośrodka Pomocy Społecznej w Radzionkowie z dnia 15 czerwca </w:t>
      </w:r>
      <w:proofErr w:type="gramStart"/>
      <w:r w:rsidR="00F536EB" w:rsidRPr="00F536EB">
        <w:rPr>
          <w:rFonts w:ascii="Times New Roman" w:hAnsi="Times New Roman" w:cs="Times New Roman"/>
          <w:sz w:val="24"/>
          <w:szCs w:val="24"/>
        </w:rPr>
        <w:t>2018</w:t>
      </w:r>
      <w:r w:rsidR="00F536EB">
        <w:rPr>
          <w:rFonts w:ascii="Times New Roman" w:hAnsi="Times New Roman" w:cs="Times New Roman"/>
          <w:sz w:val="24"/>
          <w:szCs w:val="24"/>
        </w:rPr>
        <w:t>,</w:t>
      </w:r>
      <w:r w:rsidR="00F536EB" w:rsidRPr="001919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4CB0" w:rsidRPr="00F33600">
        <w:rPr>
          <w:rFonts w:ascii="Times New Roman" w:hAnsi="Times New Roman" w:cs="Times New Roman"/>
          <w:sz w:val="24"/>
          <w:szCs w:val="24"/>
        </w:rPr>
        <w:t xml:space="preserve"> </w:t>
      </w:r>
      <w:r w:rsidRPr="00F33600">
        <w:rPr>
          <w:rFonts w:ascii="Times New Roman" w:hAnsi="Times New Roman" w:cs="Times New Roman"/>
          <w:sz w:val="24"/>
          <w:szCs w:val="24"/>
        </w:rPr>
        <w:t>po</w:t>
      </w:r>
      <w:proofErr w:type="gramEnd"/>
      <w:r w:rsidRPr="00F33600">
        <w:rPr>
          <w:rFonts w:ascii="Times New Roman" w:hAnsi="Times New Roman" w:cs="Times New Roman"/>
          <w:sz w:val="24"/>
          <w:szCs w:val="24"/>
        </w:rPr>
        <w:t xml:space="preserve"> punkcie 13 dodaje się pkt. 14</w:t>
      </w:r>
      <w:r w:rsidR="00F33600" w:rsidRPr="00F33600">
        <w:rPr>
          <w:rFonts w:ascii="Times New Roman" w:hAnsi="Times New Roman" w:cs="Times New Roman"/>
          <w:sz w:val="24"/>
          <w:szCs w:val="24"/>
        </w:rPr>
        <w:t xml:space="preserve"> i 15</w:t>
      </w:r>
      <w:r w:rsidRPr="00F33600">
        <w:rPr>
          <w:rFonts w:ascii="Times New Roman" w:hAnsi="Times New Roman" w:cs="Times New Roman"/>
          <w:sz w:val="24"/>
          <w:szCs w:val="24"/>
        </w:rPr>
        <w:t xml:space="preserve"> w</w:t>
      </w:r>
      <w:r w:rsidR="00F33600" w:rsidRPr="00F33600">
        <w:rPr>
          <w:rFonts w:ascii="Times New Roman" w:hAnsi="Times New Roman" w:cs="Times New Roman"/>
          <w:sz w:val="24"/>
          <w:szCs w:val="24"/>
        </w:rPr>
        <w:t xml:space="preserve"> następującym</w:t>
      </w:r>
      <w:r w:rsidRPr="00F33600">
        <w:rPr>
          <w:rFonts w:ascii="Times New Roman" w:hAnsi="Times New Roman" w:cs="Times New Roman"/>
          <w:sz w:val="24"/>
          <w:szCs w:val="24"/>
        </w:rPr>
        <w:t xml:space="preserve"> brzmieniu:</w:t>
      </w:r>
    </w:p>
    <w:p w14:paraId="50F78B31" w14:textId="2C12FC9F" w:rsidR="00F33600" w:rsidRPr="00F33600" w:rsidRDefault="009F4070" w:rsidP="00F33600">
      <w:pPr>
        <w:pStyle w:val="wzor-tekst1"/>
        <w:tabs>
          <w:tab w:val="left" w:pos="0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„14</w:t>
      </w:r>
      <w:r w:rsidR="00F33600" w:rsidRPr="00F33600">
        <w:rPr>
          <w:rFonts w:ascii="Times New Roman" w:hAnsi="Times New Roman" w:cs="Times New Roman"/>
          <w:sz w:val="24"/>
          <w:szCs w:val="24"/>
        </w:rPr>
        <w:t>. Pracownikowi za pracę wykonywaną na polecenie przełożonego w godzinach nadliczbowych przysługuje, według jego wyboru, wynagrodzenie albo czas wolny w tym samym wymiarze, z </w:t>
      </w:r>
      <w:proofErr w:type="gramStart"/>
      <w:r w:rsidR="00F33600" w:rsidRPr="00F33600">
        <w:rPr>
          <w:rFonts w:ascii="Times New Roman" w:hAnsi="Times New Roman" w:cs="Times New Roman"/>
          <w:sz w:val="24"/>
          <w:szCs w:val="24"/>
        </w:rPr>
        <w:t>tym</w:t>
      </w:r>
      <w:proofErr w:type="gramEnd"/>
      <w:r w:rsidR="00F33600" w:rsidRPr="00F33600">
        <w:rPr>
          <w:rFonts w:ascii="Times New Roman" w:hAnsi="Times New Roman" w:cs="Times New Roman"/>
          <w:sz w:val="24"/>
          <w:szCs w:val="24"/>
        </w:rPr>
        <w:t xml:space="preserve"> że czas wolny, na wniosek pracownika, może być udzielony w okresie bezpośrednio poprzedzającym urlop wypoczynkowy lub po jego zakończeniu.</w:t>
      </w:r>
    </w:p>
    <w:p w14:paraId="43A3AE64" w14:textId="0ADF5438" w:rsidR="00F33600" w:rsidRPr="00F33600" w:rsidRDefault="009F4070" w:rsidP="00F33600">
      <w:pPr>
        <w:pStyle w:val="wzor-tekst1"/>
        <w:tabs>
          <w:tab w:val="left" w:pos="0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F33600" w:rsidRPr="00F33600">
        <w:rPr>
          <w:rFonts w:ascii="Times New Roman" w:hAnsi="Times New Roman" w:cs="Times New Roman"/>
          <w:sz w:val="24"/>
          <w:szCs w:val="24"/>
        </w:rPr>
        <w:t>.</w:t>
      </w:r>
      <w:r w:rsidR="00F33600" w:rsidRPr="00F33600">
        <w:rPr>
          <w:rFonts w:ascii="Times New Roman" w:hAnsi="Times New Roman" w:cs="Times New Roman"/>
          <w:sz w:val="24"/>
          <w:szCs w:val="24"/>
        </w:rPr>
        <w:tab/>
        <w:t>Za pracę w godzinach nadliczbowych, oprócz normalnego wynagrodzenia, przysługuje dodatek w wysokości:</w:t>
      </w:r>
    </w:p>
    <w:p w14:paraId="79661920" w14:textId="77777777" w:rsidR="00F33600" w:rsidRPr="00F33600" w:rsidRDefault="00F33600" w:rsidP="00F33600">
      <w:pPr>
        <w:pStyle w:val="wzor-teksta"/>
        <w:tabs>
          <w:tab w:val="left" w:pos="0"/>
        </w:tabs>
        <w:ind w:left="0"/>
        <w:rPr>
          <w:rFonts w:ascii="Times New Roman" w:hAnsi="Times New Roman" w:cs="Times New Roman"/>
          <w:sz w:val="24"/>
          <w:szCs w:val="24"/>
        </w:rPr>
      </w:pPr>
      <w:r w:rsidRPr="00F33600">
        <w:rPr>
          <w:rFonts w:ascii="Times New Roman" w:hAnsi="Times New Roman" w:cs="Times New Roman"/>
          <w:sz w:val="24"/>
          <w:szCs w:val="24"/>
        </w:rPr>
        <w:t>a)</w:t>
      </w:r>
      <w:r w:rsidRPr="00F33600">
        <w:rPr>
          <w:rFonts w:ascii="Times New Roman" w:hAnsi="Times New Roman" w:cs="Times New Roman"/>
          <w:sz w:val="24"/>
          <w:szCs w:val="24"/>
        </w:rPr>
        <w:tab/>
        <w:t>100% wynagrodzenia – za pracę w godzinach nadliczbowych przypadających w nocy, w niedziele i święta niebędące dla pracownika dniami pracy, zgodnie z obowiązującym go rozkładem czasu pracy, w dniu wolnym od pracy udzielonym pracownikowi w zamian za pracę w niedzielę i w święto, zgodnie z obowiązującym go rozkładem czasu pracy,</w:t>
      </w:r>
    </w:p>
    <w:p w14:paraId="5CDEE8EB" w14:textId="77777777" w:rsidR="00F33600" w:rsidRPr="00F33600" w:rsidRDefault="00F33600" w:rsidP="00F33600">
      <w:pPr>
        <w:pStyle w:val="wzor-teksta"/>
        <w:tabs>
          <w:tab w:val="left" w:pos="0"/>
        </w:tabs>
        <w:ind w:left="0"/>
        <w:rPr>
          <w:rFonts w:ascii="Times New Roman" w:hAnsi="Times New Roman" w:cs="Times New Roman"/>
          <w:sz w:val="24"/>
          <w:szCs w:val="24"/>
        </w:rPr>
      </w:pPr>
      <w:r w:rsidRPr="00F33600">
        <w:rPr>
          <w:rFonts w:ascii="Times New Roman" w:hAnsi="Times New Roman" w:cs="Times New Roman"/>
          <w:sz w:val="24"/>
          <w:szCs w:val="24"/>
        </w:rPr>
        <w:t>b)</w:t>
      </w:r>
      <w:r w:rsidRPr="00F33600">
        <w:rPr>
          <w:rFonts w:ascii="Times New Roman" w:hAnsi="Times New Roman" w:cs="Times New Roman"/>
          <w:sz w:val="24"/>
          <w:szCs w:val="24"/>
        </w:rPr>
        <w:tab/>
        <w:t xml:space="preserve">50% wynagrodzenia – za pracę w godzinach nadliczbowych przypadających w każdym innym </w:t>
      </w:r>
      <w:proofErr w:type="gramStart"/>
      <w:r w:rsidRPr="00F33600">
        <w:rPr>
          <w:rFonts w:ascii="Times New Roman" w:hAnsi="Times New Roman" w:cs="Times New Roman"/>
          <w:sz w:val="24"/>
          <w:szCs w:val="24"/>
        </w:rPr>
        <w:t>dniu,</w:t>
      </w:r>
      <w:proofErr w:type="gramEnd"/>
      <w:r w:rsidRPr="00F33600">
        <w:rPr>
          <w:rFonts w:ascii="Times New Roman" w:hAnsi="Times New Roman" w:cs="Times New Roman"/>
          <w:sz w:val="24"/>
          <w:szCs w:val="24"/>
        </w:rPr>
        <w:t xml:space="preserve"> niż określony w punkcie a).</w:t>
      </w:r>
    </w:p>
    <w:p w14:paraId="6E9A68CB" w14:textId="77777777" w:rsidR="00F33600" w:rsidRPr="00F33600" w:rsidRDefault="00F33600" w:rsidP="00F33600">
      <w:pPr>
        <w:pStyle w:val="wzor-tekst1"/>
        <w:tabs>
          <w:tab w:val="left" w:pos="0"/>
        </w:tabs>
        <w:ind w:left="0"/>
        <w:rPr>
          <w:rFonts w:ascii="Times New Roman" w:hAnsi="Times New Roman" w:cs="Times New Roman"/>
          <w:sz w:val="24"/>
          <w:szCs w:val="24"/>
        </w:rPr>
      </w:pPr>
      <w:r w:rsidRPr="00F33600">
        <w:rPr>
          <w:rFonts w:ascii="Times New Roman" w:hAnsi="Times New Roman" w:cs="Times New Roman"/>
          <w:sz w:val="24"/>
          <w:szCs w:val="24"/>
        </w:rPr>
        <w:t>3.</w:t>
      </w:r>
      <w:r w:rsidRPr="00F33600">
        <w:rPr>
          <w:rFonts w:ascii="Times New Roman" w:hAnsi="Times New Roman" w:cs="Times New Roman"/>
          <w:sz w:val="24"/>
          <w:szCs w:val="24"/>
        </w:rPr>
        <w:tab/>
        <w:t>Dodatek w wysokości 100% przysługuje także za każdą godzinę pracy nadliczbowej z tytułu przekroczenia przeciętnej tygodniowej normy czasu pracy w przyjętym okresie rozliczeniowym, chyba że przekroczenie tej normy nastąpiło w wyniku pracy w godzinach nadliczbowych, za które pracownikowi przysługuje prawo do dodatku w wysokości określonej w ust. 2.</w:t>
      </w:r>
    </w:p>
    <w:p w14:paraId="34B32364" w14:textId="121F051A" w:rsidR="00F33600" w:rsidRPr="00F33600" w:rsidRDefault="00F33600" w:rsidP="00F33600">
      <w:pPr>
        <w:pStyle w:val="wzor-tekst1"/>
        <w:tabs>
          <w:tab w:val="left" w:pos="0"/>
        </w:tabs>
        <w:spacing w:after="57"/>
        <w:ind w:left="0"/>
        <w:rPr>
          <w:rFonts w:ascii="Times New Roman" w:hAnsi="Times New Roman" w:cs="Times New Roman"/>
          <w:sz w:val="24"/>
          <w:szCs w:val="24"/>
        </w:rPr>
      </w:pPr>
      <w:r w:rsidRPr="00F33600">
        <w:rPr>
          <w:rFonts w:ascii="Times New Roman" w:hAnsi="Times New Roman" w:cs="Times New Roman"/>
          <w:sz w:val="24"/>
          <w:szCs w:val="24"/>
        </w:rPr>
        <w:t>4.</w:t>
      </w:r>
      <w:r w:rsidRPr="00F33600">
        <w:rPr>
          <w:rFonts w:ascii="Times New Roman" w:hAnsi="Times New Roman" w:cs="Times New Roman"/>
          <w:sz w:val="24"/>
          <w:szCs w:val="24"/>
        </w:rPr>
        <w:tab/>
        <w:t>Wynagrodzenie stanowiące podstawę obliczania dodatku, o którym mowa w ust. 1 i 2 obejmuje wynagrodzenie pracownika wynikające z jego osobistego zaszeregowania określonego stawką miesięczną, a jeżeli taki składnik wynagrodzenia nie został wyodrębniony przy określaniu wynagrodzenia – 60% wynagrodzenia.”</w:t>
      </w:r>
    </w:p>
    <w:p w14:paraId="38F4DFF5" w14:textId="77777777" w:rsidR="00E73276" w:rsidRDefault="00E73276" w:rsidP="00E73276">
      <w:pPr>
        <w:autoSpaceDE w:val="0"/>
        <w:ind w:left="426"/>
        <w:jc w:val="center"/>
        <w:rPr>
          <w:rFonts w:ascii="Times New Roman" w:eastAsia="CAAAAA+ArialMT" w:hAnsi="Times New Roman" w:cs="Times New Roman"/>
          <w:b/>
          <w:bCs/>
          <w:color w:val="000000"/>
        </w:rPr>
      </w:pPr>
    </w:p>
    <w:p w14:paraId="1DB8F517" w14:textId="62001A11" w:rsidR="00E73276" w:rsidRDefault="00E73276" w:rsidP="00E73276">
      <w:pPr>
        <w:autoSpaceDE w:val="0"/>
        <w:ind w:left="426"/>
        <w:jc w:val="center"/>
        <w:rPr>
          <w:rFonts w:ascii="Times New Roman" w:eastAsia="CAAAAA+ArialMT" w:hAnsi="Times New Roman" w:cs="Times New Roman"/>
          <w:b/>
          <w:bCs/>
          <w:color w:val="000000"/>
        </w:rPr>
      </w:pPr>
      <w:r>
        <w:rPr>
          <w:rFonts w:ascii="Times New Roman" w:eastAsia="CAAAAA+ArialMT" w:hAnsi="Times New Roman" w:cs="Times New Roman"/>
          <w:b/>
          <w:bCs/>
          <w:color w:val="000000"/>
        </w:rPr>
        <w:lastRenderedPageBreak/>
        <w:t>§ 2</w:t>
      </w:r>
    </w:p>
    <w:p w14:paraId="17ED7F38" w14:textId="2CFC663E" w:rsidR="009F4070" w:rsidRPr="009F4070" w:rsidRDefault="009F4070" w:rsidP="00553706">
      <w:pPr>
        <w:autoSpaceDE w:val="0"/>
        <w:rPr>
          <w:rFonts w:ascii="Times New Roman" w:eastAsia="CAAAAA+ArialMT" w:hAnsi="Times New Roman" w:cs="Times New Roman"/>
          <w:bCs/>
          <w:color w:val="000000"/>
          <w:sz w:val="24"/>
          <w:szCs w:val="24"/>
        </w:rPr>
      </w:pPr>
      <w:r w:rsidRPr="009F4070">
        <w:rPr>
          <w:rFonts w:ascii="Times New Roman" w:eastAsia="CAAAAA+ArialMT" w:hAnsi="Times New Roman" w:cs="Times New Roman"/>
          <w:bCs/>
          <w:color w:val="000000"/>
          <w:sz w:val="24"/>
          <w:szCs w:val="24"/>
        </w:rPr>
        <w:t>Pozostałe postanowienia Regulaminu Wynagradzania nie ulegają zmianie</w:t>
      </w:r>
    </w:p>
    <w:p w14:paraId="34AE9EF8" w14:textId="0F324E2B" w:rsidR="009F4070" w:rsidRDefault="009F4070" w:rsidP="00E73276">
      <w:pPr>
        <w:autoSpaceDE w:val="0"/>
        <w:ind w:left="426"/>
        <w:jc w:val="center"/>
        <w:rPr>
          <w:rFonts w:ascii="Times New Roman" w:eastAsia="CAAAAA+ArialMT" w:hAnsi="Times New Roman" w:cs="Times New Roman"/>
          <w:b/>
          <w:bCs/>
          <w:color w:val="000000"/>
        </w:rPr>
      </w:pPr>
      <w:r>
        <w:rPr>
          <w:rFonts w:ascii="Times New Roman" w:eastAsia="CAAAAA+ArialMT" w:hAnsi="Times New Roman" w:cs="Times New Roman"/>
          <w:b/>
          <w:bCs/>
          <w:color w:val="000000"/>
        </w:rPr>
        <w:t>§ 3</w:t>
      </w:r>
    </w:p>
    <w:p w14:paraId="6583925B" w14:textId="6DB3006F" w:rsidR="00411BDC" w:rsidRPr="00411BDC" w:rsidRDefault="00E73276" w:rsidP="00411BDC">
      <w:pPr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33600">
        <w:rPr>
          <w:rFonts w:ascii="Times New Roman" w:eastAsia="CAAAAA+ArialMT" w:hAnsi="Times New Roman" w:cs="Times New Roman"/>
          <w:color w:val="000000"/>
          <w:sz w:val="24"/>
          <w:szCs w:val="24"/>
        </w:rPr>
        <w:t xml:space="preserve">Zarządzenie </w:t>
      </w:r>
      <w:r w:rsidRPr="00411BDC">
        <w:rPr>
          <w:rFonts w:ascii="Times New Roman" w:eastAsia="CAAAAA+ArialMT" w:hAnsi="Times New Roman" w:cs="Times New Roman"/>
          <w:color w:val="000000"/>
          <w:sz w:val="24"/>
          <w:szCs w:val="24"/>
        </w:rPr>
        <w:t xml:space="preserve">wchodzi w życie </w:t>
      </w:r>
      <w:r w:rsidR="00411BDC" w:rsidRPr="00411B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>po upływie dwóch tygodni od dnia podania go do wiadomości pracown</w:t>
      </w:r>
      <w:r w:rsidR="00411B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>ików, w sposób przyjęty u P</w:t>
      </w:r>
      <w:r w:rsidR="00411BDC" w:rsidRPr="00411BD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>racodawcy.</w:t>
      </w:r>
    </w:p>
    <w:p w14:paraId="2173AA53" w14:textId="6824C8E5" w:rsidR="00E73276" w:rsidRDefault="00E73276" w:rsidP="00E7327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63BE6BC" w14:textId="230FA991" w:rsidR="00F44CD0" w:rsidRDefault="00F44CD0" w:rsidP="00E7327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AE8EF67" w14:textId="45350015" w:rsidR="00F44CD0" w:rsidRDefault="00F44CD0" w:rsidP="00E7327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D511247" w14:textId="4A36EFCE" w:rsidR="00F44CD0" w:rsidRDefault="00F44CD0" w:rsidP="00E7327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89A8CA6" w14:textId="1C129BD7" w:rsidR="00F44CD0" w:rsidRDefault="00F44CD0" w:rsidP="00E7327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0F1514A" w14:textId="14C8309E" w:rsidR="00F44CD0" w:rsidRDefault="00F44CD0" w:rsidP="00E7327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CB8ED7D" w14:textId="77777777" w:rsidR="00F44CD0" w:rsidRPr="00C24CB0" w:rsidRDefault="00F44CD0" w:rsidP="0039354D">
      <w:pPr>
        <w:rPr>
          <w:rFonts w:ascii="Times New Roman" w:hAnsi="Times New Roman" w:cs="Times New Roman"/>
          <w:sz w:val="24"/>
          <w:szCs w:val="24"/>
        </w:rPr>
      </w:pPr>
    </w:p>
    <w:sectPr w:rsidR="00F44CD0" w:rsidRPr="00C24C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AAAAA+ArialMT">
    <w:charset w:val="01"/>
    <w:family w:val="auto"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7E61"/>
    <w:rsid w:val="000A2640"/>
    <w:rsid w:val="00160A0B"/>
    <w:rsid w:val="001E5B5D"/>
    <w:rsid w:val="002B7E61"/>
    <w:rsid w:val="0039354D"/>
    <w:rsid w:val="00411BDC"/>
    <w:rsid w:val="00415375"/>
    <w:rsid w:val="00467CEE"/>
    <w:rsid w:val="004A253F"/>
    <w:rsid w:val="0053084F"/>
    <w:rsid w:val="00542AB7"/>
    <w:rsid w:val="00553706"/>
    <w:rsid w:val="0075149A"/>
    <w:rsid w:val="007871C8"/>
    <w:rsid w:val="009F4070"/>
    <w:rsid w:val="00B8789B"/>
    <w:rsid w:val="00BB6EC5"/>
    <w:rsid w:val="00C24CB0"/>
    <w:rsid w:val="00CE2449"/>
    <w:rsid w:val="00E41F64"/>
    <w:rsid w:val="00E73276"/>
    <w:rsid w:val="00F33600"/>
    <w:rsid w:val="00F44CD0"/>
    <w:rsid w:val="00F5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B219A6"/>
  <w15:docId w15:val="{B75EA6DB-4004-4D78-A45F-0F7CF28D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6EC5"/>
  </w:style>
  <w:style w:type="paragraph" w:styleId="Nagwek3">
    <w:name w:val="heading 3"/>
    <w:basedOn w:val="Normalny"/>
    <w:link w:val="Nagwek3Znak"/>
    <w:uiPriority w:val="9"/>
    <w:qFormat/>
    <w:rsid w:val="00BB6E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BB6EC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BB6EC5"/>
    <w:rPr>
      <w:color w:val="0563C1" w:themeColor="hyperlink"/>
      <w:u w:val="single"/>
    </w:rPr>
  </w:style>
  <w:style w:type="paragraph" w:customStyle="1" w:styleId="wzor-tekst1">
    <w:name w:val="wzor-tekst 1."/>
    <w:basedOn w:val="Normalny"/>
    <w:uiPriority w:val="99"/>
    <w:rsid w:val="00F33600"/>
    <w:pPr>
      <w:widowControl w:val="0"/>
      <w:tabs>
        <w:tab w:val="left" w:pos="283"/>
        <w:tab w:val="right" w:pos="340"/>
      </w:tabs>
      <w:autoSpaceDE w:val="0"/>
      <w:autoSpaceDN w:val="0"/>
      <w:adjustRightInd w:val="0"/>
      <w:spacing w:after="0" w:line="220" w:lineRule="atLeast"/>
      <w:ind w:left="283" w:hanging="283"/>
      <w:jc w:val="both"/>
    </w:pPr>
    <w:rPr>
      <w:rFonts w:ascii="Myriad Pro" w:eastAsiaTheme="minorEastAsia" w:hAnsi="Myriad Pro" w:cs="Myriad Pro"/>
      <w:color w:val="000000"/>
      <w:sz w:val="18"/>
      <w:szCs w:val="18"/>
      <w:lang w:eastAsia="pl-PL"/>
    </w:rPr>
  </w:style>
  <w:style w:type="paragraph" w:customStyle="1" w:styleId="wzor-teksta">
    <w:name w:val="wzor-tekst a"/>
    <w:basedOn w:val="Normalny"/>
    <w:uiPriority w:val="99"/>
    <w:rsid w:val="00F33600"/>
    <w:pPr>
      <w:widowControl w:val="0"/>
      <w:tabs>
        <w:tab w:val="left" w:pos="283"/>
        <w:tab w:val="left" w:pos="567"/>
      </w:tabs>
      <w:autoSpaceDE w:val="0"/>
      <w:autoSpaceDN w:val="0"/>
      <w:adjustRightInd w:val="0"/>
      <w:spacing w:after="0" w:line="220" w:lineRule="atLeast"/>
      <w:ind w:left="567" w:hanging="283"/>
      <w:jc w:val="both"/>
    </w:pPr>
    <w:rPr>
      <w:rFonts w:ascii="Myriad Pro" w:eastAsiaTheme="minorEastAsia" w:hAnsi="Myriad Pro" w:cs="Myriad Pro"/>
      <w:color w:val="000000"/>
      <w:sz w:val="18"/>
      <w:szCs w:val="18"/>
      <w:lang w:eastAsia="pl-PL"/>
    </w:rPr>
  </w:style>
  <w:style w:type="character" w:customStyle="1" w:styleId="FontStyle11">
    <w:name w:val="Font Style11"/>
    <w:rsid w:val="00F44CD0"/>
    <w:rPr>
      <w:rFonts w:ascii="Times New Roman" w:hAnsi="Times New Roman" w:cs="Times New Roman"/>
      <w:b/>
      <w:sz w:val="22"/>
    </w:rPr>
  </w:style>
  <w:style w:type="paragraph" w:customStyle="1" w:styleId="Style1">
    <w:name w:val="Style1"/>
    <w:basedOn w:val="Normalny"/>
    <w:rsid w:val="00F44CD0"/>
    <w:pPr>
      <w:suppressAutoHyphens/>
      <w:spacing w:after="0" w:line="240" w:lineRule="auto"/>
    </w:pPr>
    <w:rPr>
      <w:rFonts w:ascii="Times New Roman" w:eastAsia="MingLiU" w:hAnsi="Times New Roman" w:cs="Times New Roman"/>
      <w:color w:val="000000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0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awo.legeo.pl/prawo/ustawa-z-dnia-21-listopada-2008-r-o-pracownikach-samorzadowych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419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agasz</cp:lastModifiedBy>
  <cp:revision>14</cp:revision>
  <cp:lastPrinted>2022-02-02T10:50:00Z</cp:lastPrinted>
  <dcterms:created xsi:type="dcterms:W3CDTF">2022-01-28T08:36:00Z</dcterms:created>
  <dcterms:modified xsi:type="dcterms:W3CDTF">2022-02-03T08:35:00Z</dcterms:modified>
</cp:coreProperties>
</file>